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6D" w:rsidRPr="00562C6D" w:rsidRDefault="00562C6D" w:rsidP="00562C6D">
      <w:pPr>
        <w:jc w:val="right"/>
      </w:pPr>
      <w:r w:rsidRPr="00562C6D">
        <w:t xml:space="preserve">Приложение </w:t>
      </w:r>
      <w:r w:rsidR="000C1BF7">
        <w:t>1</w:t>
      </w:r>
    </w:p>
    <w:p w:rsidR="00562C6D" w:rsidRPr="00562C6D" w:rsidRDefault="00562C6D" w:rsidP="00562C6D">
      <w:pPr>
        <w:jc w:val="right"/>
      </w:pPr>
      <w:r w:rsidRPr="00562C6D">
        <w:t>к постановлению администрации Белоярского района</w:t>
      </w:r>
    </w:p>
    <w:p w:rsidR="00562C6D" w:rsidRPr="00562C6D" w:rsidRDefault="00562C6D" w:rsidP="00562C6D">
      <w:pPr>
        <w:jc w:val="right"/>
      </w:pPr>
      <w:r w:rsidRPr="00562C6D">
        <w:t xml:space="preserve">от __ </w:t>
      </w:r>
      <w:r>
        <w:t xml:space="preserve">мая </w:t>
      </w:r>
      <w:r w:rsidRPr="00562C6D">
        <w:t xml:space="preserve"> 2017 года № </w:t>
      </w:r>
    </w:p>
    <w:p w:rsidR="002F31A3" w:rsidRDefault="002F31A3" w:rsidP="00FE31D4">
      <w:pPr>
        <w:autoSpaceDE w:val="0"/>
        <w:autoSpaceDN w:val="0"/>
        <w:adjustRightInd w:val="0"/>
        <w:jc w:val="right"/>
        <w:outlineLvl w:val="1"/>
      </w:pP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 муниципальной программе Белоярского района «Развитие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культуры Белоярского района на 2014 - 2020 годы»</w:t>
      </w:r>
    </w:p>
    <w:p w:rsidR="00FE31D4" w:rsidRDefault="00FE31D4" w:rsidP="00FE31D4">
      <w:pPr>
        <w:autoSpaceDE w:val="0"/>
        <w:autoSpaceDN w:val="0"/>
        <w:adjustRightInd w:val="0"/>
        <w:jc w:val="both"/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FE31D4" w:rsidRDefault="00FE31D4" w:rsidP="00FE31D4">
      <w:pPr>
        <w:autoSpaceDE w:val="0"/>
        <w:autoSpaceDN w:val="0"/>
        <w:adjustRightInd w:val="0"/>
        <w:ind w:firstLine="540"/>
        <w:jc w:val="both"/>
      </w:pPr>
    </w:p>
    <w:tbl>
      <w:tblPr>
        <w:tblW w:w="5058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60"/>
        <w:gridCol w:w="1582"/>
        <w:gridCol w:w="1100"/>
        <w:gridCol w:w="980"/>
        <w:gridCol w:w="980"/>
        <w:gridCol w:w="980"/>
        <w:gridCol w:w="980"/>
        <w:gridCol w:w="980"/>
        <w:gridCol w:w="982"/>
        <w:gridCol w:w="2357"/>
      </w:tblGrid>
      <w:tr w:rsidR="00FE31D4" w:rsidTr="00A56632">
        <w:trPr>
          <w:cantSplit/>
          <w:trHeight w:val="876"/>
          <w:tblHeader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3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момент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FE31D4" w:rsidTr="00A56632">
        <w:trPr>
          <w:cantSplit/>
          <w:trHeight w:val="406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</w:tr>
      <w:tr w:rsidR="00FE31D4" w:rsidTr="00A56632">
        <w:trPr>
          <w:cantSplit/>
          <w:trHeight w:val="240"/>
          <w:tblHeader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3B39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культурных услуг, представляемых в области библиотечного, выставочного дела»</w:t>
            </w:r>
          </w:p>
        </w:tc>
      </w:tr>
      <w:tr w:rsidR="00A56632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на 1000 жителей, (экз.)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5028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5351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5596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jc w:val="center"/>
            </w:pPr>
            <w:r w:rsidRPr="00CD5C49">
              <w:t>5805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5990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6160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6486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6486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библиотечных фондов общедоступных библиотек, отраженных в электронных каталогах, (%)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77,9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98,1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99,6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выставочного 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1 жителя в год)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выставочных проектов, организованных на базе выставочного зала по отношению к 2011 году,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творческого потенциала жителей Белоярского района»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культурно-досуговых, концертных программ, народных гуляний и иных массовых мероприятий (увеличение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сравнению с предыдущим годом)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от общего числа детей,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информационного обеспечения населения Белоярского района посредством печатных средств массовой информации, а также в телеэфире»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печатных полос газеты «Белоярские вести», «Белоярские вести. Официальный выпуск»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номеров газеты «Белоярские вести», «Белоярские вести. Официальный выпуск» (экз.)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эфирного времени на телевещании (мин)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13 660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13660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реализации мероприятий муниципальной программы»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качеством услуг, предоставляемых учреждениями культуры (%)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 работников учреждений культуры к средней заработной 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Югре,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FF0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562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9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  <w:bookmarkStart w:id="0" w:name="_GoBack"/>
            <w:bookmarkEnd w:id="0"/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C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отраслевой инфраструктуры»</w:t>
            </w:r>
          </w:p>
        </w:tc>
      </w:tr>
      <w:tr w:rsidR="00FE31D4" w:rsidTr="00A56632">
        <w:trPr>
          <w:cantSplit/>
          <w:trHeight w:val="90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материально-технического обеспечения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BF7" w:rsidRPr="00CD5C49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доступной среды жизнедеятельности для инвалидов и других</w:t>
            </w:r>
          </w:p>
          <w:p w:rsidR="00FE31D4" w:rsidRPr="00CD5C49" w:rsidRDefault="00FE31D4" w:rsidP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групп населения в учреждениях культуры»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 с ограниченными возможностями, воспользовавшихся услугами учреждений культуры (чел.)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FE31D4" w:rsidRDefault="00FE31D4" w:rsidP="00FE31D4">
      <w:pPr>
        <w:autoSpaceDE w:val="0"/>
        <w:autoSpaceDN w:val="0"/>
        <w:adjustRightInd w:val="0"/>
        <w:ind w:firstLine="540"/>
        <w:jc w:val="both"/>
      </w:pPr>
    </w:p>
    <w:p w:rsidR="00FE31D4" w:rsidRDefault="00FE31D4" w:rsidP="00FE31D4">
      <w:pPr>
        <w:autoSpaceDE w:val="0"/>
        <w:autoSpaceDN w:val="0"/>
        <w:adjustRightInd w:val="0"/>
        <w:ind w:firstLine="540"/>
        <w:jc w:val="center"/>
      </w:pPr>
    </w:p>
    <w:p w:rsidR="00FE31D4" w:rsidRDefault="00FE31D4" w:rsidP="00FE31D4">
      <w:r>
        <w:t>(1) Указ Президента Российской Федерации от 7 мая 2012 года №597 «О мероприятиях по реализации государственной социальной политики».</w:t>
      </w:r>
    </w:p>
    <w:p w:rsidR="00FE31D4" w:rsidRDefault="00FE31D4" w:rsidP="00FE31D4">
      <w:r>
        <w:lastRenderedPageBreak/>
        <w:t>(2) Указ Президента Российской Федерации от 24 декабря 2014 года №808 «Об утверждении основ государственной культурной политики».</w:t>
      </w: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rPr>
          <w:lang w:eastAsia="en-US"/>
        </w:rPr>
        <w:sectPr w:rsidR="00FE31D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3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 муниципальной программе Белоярского района «Развитие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культуры Белоярского района на 2014 - 2020 годы»</w:t>
      </w:r>
    </w:p>
    <w:p w:rsidR="00FE31D4" w:rsidRDefault="00FE31D4" w:rsidP="00FE31D4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:rsidR="00FE31D4" w:rsidRDefault="00FE31D4" w:rsidP="00FE31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FE31D4" w:rsidRDefault="00FE31D4" w:rsidP="00FE31D4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1560"/>
        <w:gridCol w:w="2268"/>
        <w:gridCol w:w="2126"/>
      </w:tblGrid>
      <w:tr w:rsidR="00FE31D4" w:rsidTr="00FE31D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E31D4" w:rsidTr="00FE31D4">
        <w:trPr>
          <w:trHeight w:val="14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1D4" w:rsidTr="00FE31D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1D4" w:rsidRDefault="00FE31D4"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1D4" w:rsidRDefault="00FE31D4">
            <w:r>
              <w:t xml:space="preserve">Строительство сельского дома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Ванзеват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100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2014-2018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Бюджет Белоярского района</w:t>
            </w:r>
          </w:p>
        </w:tc>
      </w:tr>
      <w:tr w:rsidR="00FE31D4" w:rsidTr="00FE31D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1D4" w:rsidRDefault="00FE31D4"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1D4" w:rsidRDefault="00FE31D4">
            <w:r>
              <w:t xml:space="preserve">Строительство сельского дома культуры в д. </w:t>
            </w:r>
            <w:proofErr w:type="spellStart"/>
            <w:r>
              <w:t>Нумто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51место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2015-2018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E31D4" w:rsidRDefault="00FE31D4">
            <w:pPr>
              <w:jc w:val="center"/>
            </w:pPr>
            <w:r>
              <w:t>внебюджетные источники</w:t>
            </w:r>
          </w:p>
        </w:tc>
      </w:tr>
    </w:tbl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1D4" w:rsidRDefault="00FE31D4" w:rsidP="00FE31D4"/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D530DC" w:rsidRDefault="00D530DC"/>
    <w:sectPr w:rsidR="00D530DC" w:rsidSect="00FE3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7A"/>
    <w:rsid w:val="000C1BF7"/>
    <w:rsid w:val="002F31A3"/>
    <w:rsid w:val="003B394F"/>
    <w:rsid w:val="00562C6D"/>
    <w:rsid w:val="008D6E7A"/>
    <w:rsid w:val="0097797A"/>
    <w:rsid w:val="00A56632"/>
    <w:rsid w:val="00CD5C49"/>
    <w:rsid w:val="00D530DC"/>
    <w:rsid w:val="00FE31D4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SheverIG</dc:creator>
  <cp:keywords/>
  <dc:description/>
  <cp:lastModifiedBy>SheverIG</cp:lastModifiedBy>
  <cp:revision>8</cp:revision>
  <cp:lastPrinted>2017-05-12T07:55:00Z</cp:lastPrinted>
  <dcterms:created xsi:type="dcterms:W3CDTF">2017-05-10T07:47:00Z</dcterms:created>
  <dcterms:modified xsi:type="dcterms:W3CDTF">2017-05-12T08:28:00Z</dcterms:modified>
</cp:coreProperties>
</file>